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B446B" w14:textId="77777777" w:rsidR="00C70A26" w:rsidRDefault="00C70A26" w:rsidP="006D747D">
      <w:pPr>
        <w:pStyle w:val="Titolo"/>
        <w:spacing w:line="360" w:lineRule="auto"/>
        <w:jc w:val="both"/>
        <w:rPr>
          <w:rFonts w:asciiTheme="minorHAnsi" w:hAnsiTheme="minorHAnsi" w:cstheme="minorHAnsi"/>
          <w:sz w:val="22"/>
          <w:szCs w:val="22"/>
          <w:u w:val="single"/>
        </w:rPr>
      </w:pPr>
    </w:p>
    <w:p w14:paraId="55A8BC61" w14:textId="5874B396" w:rsidR="004A6003" w:rsidRPr="006D747D" w:rsidRDefault="006D747D" w:rsidP="006D747D">
      <w:pPr>
        <w:suppressAutoHyphens/>
        <w:spacing w:before="120" w:after="240" w:line="276" w:lineRule="auto"/>
        <w:rPr>
          <w:b/>
          <w:bCs/>
          <w:sz w:val="22"/>
          <w:szCs w:val="22"/>
          <w:lang w:eastAsia="zh-CN"/>
        </w:rPr>
      </w:pPr>
      <w:r w:rsidRPr="006C6B3D">
        <w:rPr>
          <w:rFonts w:asciiTheme="minorHAnsi" w:hAnsiTheme="minorHAnsi" w:cstheme="minorHAnsi"/>
          <w:b/>
          <w:bCs/>
          <w:sz w:val="22"/>
          <w:szCs w:val="22"/>
        </w:rPr>
        <w:t>OGGETTO</w:t>
      </w:r>
      <w:r>
        <w:rPr>
          <w:b/>
          <w:bCs/>
          <w:sz w:val="22"/>
          <w:szCs w:val="22"/>
          <w:lang w:eastAsia="zh-CN"/>
        </w:rPr>
        <w:t xml:space="preserve">: </w:t>
      </w:r>
      <w:r w:rsidRPr="006D747D">
        <w:rPr>
          <w:b/>
          <w:bCs/>
          <w:sz w:val="22"/>
          <w:szCs w:val="22"/>
          <w:lang w:eastAsia="zh-CN"/>
        </w:rPr>
        <w:t xml:space="preserve">Piano nazionale di ripresa e resilienza, Missione 4 – Istruzione e Ricerca – Componente 1 – Potenziamento dell’offerta dei servizi di istruzione: dagli asili nido alle </w:t>
      </w:r>
      <w:proofErr w:type="spellStart"/>
      <w:r w:rsidRPr="006D747D">
        <w:rPr>
          <w:b/>
          <w:bCs/>
          <w:sz w:val="22"/>
          <w:szCs w:val="22"/>
          <w:lang w:eastAsia="zh-CN"/>
        </w:rPr>
        <w:t>Universita</w:t>
      </w:r>
      <w:proofErr w:type="spellEnd"/>
      <w:r w:rsidRPr="006D747D">
        <w:rPr>
          <w:b/>
          <w:bCs/>
          <w:sz w:val="22"/>
          <w:szCs w:val="22"/>
          <w:lang w:eastAsia="zh-CN"/>
        </w:rPr>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Pr="006D747D">
        <w:rPr>
          <w:b/>
          <w:bCs/>
          <w:sz w:val="22"/>
          <w:szCs w:val="22"/>
          <w:lang w:eastAsia="zh-CN"/>
        </w:rPr>
        <w:t>Next</w:t>
      </w:r>
      <w:proofErr w:type="spellEnd"/>
      <w:r w:rsidRPr="006D747D">
        <w:rPr>
          <w:b/>
          <w:bCs/>
          <w:sz w:val="22"/>
          <w:szCs w:val="22"/>
          <w:lang w:eastAsia="zh-CN"/>
        </w:rPr>
        <w:t xml:space="preserve"> Generation EU (D.M.19/2024)</w:t>
      </w:r>
    </w:p>
    <w:p w14:paraId="2650FBEC" w14:textId="77777777" w:rsidR="006D747D" w:rsidRPr="006D747D" w:rsidRDefault="006D747D" w:rsidP="006D747D">
      <w:pPr>
        <w:suppressAutoHyphens/>
        <w:spacing w:before="120" w:after="120" w:line="276" w:lineRule="auto"/>
        <w:jc w:val="center"/>
        <w:rPr>
          <w:b/>
          <w:bCs/>
          <w:sz w:val="22"/>
          <w:szCs w:val="22"/>
          <w:lang w:eastAsia="zh-CN"/>
        </w:rPr>
      </w:pPr>
      <w:r w:rsidRPr="006D747D">
        <w:rPr>
          <w:b/>
          <w:bCs/>
          <w:sz w:val="22"/>
          <w:szCs w:val="22"/>
          <w:lang w:eastAsia="zh-CN"/>
        </w:rPr>
        <w:t>Riduzione dei divari negli apprendimenti e contrasto alla dispersione scolastica (D.M. 19/2024)</w:t>
      </w:r>
      <w:r w:rsidRPr="006D747D">
        <w:rPr>
          <w:b/>
          <w:bCs/>
          <w:sz w:val="22"/>
          <w:szCs w:val="22"/>
          <w:lang w:eastAsia="zh-CN"/>
        </w:rPr>
        <w:br/>
        <w:t>DM 19/2024</w:t>
      </w:r>
    </w:p>
    <w:p w14:paraId="0BDD5618" w14:textId="77777777" w:rsidR="006D747D" w:rsidRPr="006D747D" w:rsidRDefault="006D747D" w:rsidP="006D747D">
      <w:pPr>
        <w:suppressAutoHyphens/>
        <w:spacing w:before="120" w:after="120" w:line="276" w:lineRule="auto"/>
        <w:jc w:val="center"/>
        <w:rPr>
          <w:b/>
          <w:sz w:val="22"/>
          <w:szCs w:val="22"/>
          <w:lang w:eastAsia="zh-CN"/>
        </w:rPr>
      </w:pPr>
      <w:r w:rsidRPr="006D747D">
        <w:rPr>
          <w:b/>
          <w:bCs/>
          <w:sz w:val="22"/>
          <w:szCs w:val="22"/>
          <w:lang w:eastAsia="zh-CN"/>
        </w:rPr>
        <w:t xml:space="preserve">Titolo del Progetto </w:t>
      </w:r>
      <w:r w:rsidRPr="006D747D">
        <w:rPr>
          <w:b/>
          <w:sz w:val="22"/>
          <w:szCs w:val="22"/>
          <w:lang w:eastAsia="zh-CN"/>
        </w:rPr>
        <w:t>MALASPINA MIND THE GAP</w:t>
      </w:r>
    </w:p>
    <w:p w14:paraId="453C8387" w14:textId="77777777" w:rsidR="006D747D" w:rsidRPr="006D747D" w:rsidRDefault="006D747D" w:rsidP="006D747D">
      <w:pPr>
        <w:suppressAutoHyphens/>
        <w:spacing w:before="120" w:after="120" w:line="276" w:lineRule="auto"/>
        <w:jc w:val="center"/>
        <w:rPr>
          <w:b/>
          <w:bCs/>
          <w:sz w:val="22"/>
          <w:szCs w:val="22"/>
          <w:lang w:eastAsia="zh-CN"/>
        </w:rPr>
      </w:pPr>
      <w:r w:rsidRPr="006D747D">
        <w:rPr>
          <w:b/>
          <w:sz w:val="22"/>
          <w:szCs w:val="22"/>
          <w:lang w:eastAsia="zh-CN"/>
        </w:rPr>
        <w:t>Codice progetto M4C1I1.4-2024-1322-P-46718</w:t>
      </w:r>
    </w:p>
    <w:p w14:paraId="3D8E9D59" w14:textId="77777777" w:rsidR="006D747D" w:rsidRPr="006D747D" w:rsidRDefault="006D747D" w:rsidP="006D747D">
      <w:pPr>
        <w:suppressAutoHyphens/>
        <w:spacing w:line="240" w:lineRule="auto"/>
        <w:jc w:val="center"/>
        <w:rPr>
          <w:b/>
          <w:sz w:val="22"/>
          <w:szCs w:val="22"/>
          <w:lang w:eastAsia="it-IT"/>
        </w:rPr>
      </w:pPr>
      <w:r w:rsidRPr="006D747D">
        <w:rPr>
          <w:b/>
          <w:bCs/>
          <w:sz w:val="22"/>
          <w:szCs w:val="22"/>
          <w:lang w:eastAsia="zh-CN"/>
        </w:rPr>
        <w:t xml:space="preserve">C.U.P. </w:t>
      </w:r>
      <w:r w:rsidRPr="006D747D">
        <w:rPr>
          <w:b/>
          <w:sz w:val="22"/>
          <w:szCs w:val="22"/>
          <w:lang w:eastAsia="it-IT"/>
        </w:rPr>
        <w:t>H64D21000200006</w:t>
      </w: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6AE64CFB" w14:textId="31D8466F" w:rsidR="00733FAD" w:rsidRDefault="001647CB" w:rsidP="004A6003">
      <w:pPr>
        <w:spacing w:before="120" w:after="240" w:line="276" w:lineRule="auto"/>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60535A9E" w:rsidR="00626F2A" w:rsidRPr="006D747D" w:rsidRDefault="00A9445C" w:rsidP="006D747D">
      <w:pPr>
        <w:suppressAutoHyphens/>
        <w:spacing w:before="120" w:after="240" w:line="276" w:lineRule="auto"/>
        <w:rPr>
          <w:b/>
          <w:bCs/>
          <w:sz w:val="22"/>
          <w:szCs w:val="22"/>
          <w:lang w:eastAsia="zh-CN"/>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xml:space="preserve">– </w:t>
      </w:r>
      <w:r w:rsidR="006D747D" w:rsidRPr="006D747D">
        <w:rPr>
          <w:b/>
          <w:bCs/>
          <w:sz w:val="22"/>
          <w:szCs w:val="22"/>
          <w:lang w:eastAsia="zh-CN"/>
        </w:rPr>
        <w:t xml:space="preserve">Istruzione e Ricerca – Componente 1 – Potenziamento dell’offerta dei servizi di istruzione: dagli asili nido alle </w:t>
      </w:r>
      <w:proofErr w:type="spellStart"/>
      <w:r w:rsidR="006D747D" w:rsidRPr="006D747D">
        <w:rPr>
          <w:b/>
          <w:bCs/>
          <w:sz w:val="22"/>
          <w:szCs w:val="22"/>
          <w:lang w:eastAsia="zh-CN"/>
        </w:rPr>
        <w:t>Universita</w:t>
      </w:r>
      <w:proofErr w:type="spellEnd"/>
      <w:r w:rsidR="006D747D" w:rsidRPr="006D747D">
        <w:rPr>
          <w:b/>
          <w:bCs/>
          <w:sz w:val="22"/>
          <w:szCs w:val="22"/>
          <w:lang w:eastAsia="zh-CN"/>
        </w:rPr>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006D747D" w:rsidRPr="006D747D">
        <w:rPr>
          <w:b/>
          <w:bCs/>
          <w:sz w:val="22"/>
          <w:szCs w:val="22"/>
          <w:lang w:eastAsia="zh-CN"/>
        </w:rPr>
        <w:t>Next</w:t>
      </w:r>
      <w:proofErr w:type="spellEnd"/>
      <w:r w:rsidR="006D747D" w:rsidRPr="006D747D">
        <w:rPr>
          <w:b/>
          <w:bCs/>
          <w:sz w:val="22"/>
          <w:szCs w:val="22"/>
          <w:lang w:eastAsia="zh-CN"/>
        </w:rPr>
        <w:t xml:space="preserve"> Generation EU (D.M.19/2024)</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5905151B" w14:textId="77777777" w:rsidR="006D747D" w:rsidRPr="006D747D" w:rsidRDefault="001647CB" w:rsidP="006D747D">
      <w:pPr>
        <w:suppressAutoHyphens/>
        <w:spacing w:before="120" w:after="240" w:line="276" w:lineRule="auto"/>
        <w:rPr>
          <w:b/>
          <w:bCs/>
          <w:sz w:val="22"/>
          <w:szCs w:val="22"/>
          <w:lang w:eastAsia="zh-CN"/>
        </w:rPr>
      </w:pPr>
      <w:r w:rsidRPr="006D747D">
        <w:rPr>
          <w:rFonts w:asciiTheme="minorHAnsi" w:hAnsiTheme="minorHAnsi" w:cstheme="minorHAnsi"/>
          <w:sz w:val="22"/>
          <w:szCs w:val="22"/>
        </w:rPr>
        <w:t>come chiarito nell’Avviso [</w:t>
      </w:r>
      <w:r w:rsidRPr="006D747D">
        <w:rPr>
          <w:rFonts w:asciiTheme="minorHAnsi" w:hAnsiTheme="minorHAnsi" w:cstheme="minorHAnsi"/>
          <w:sz w:val="22"/>
          <w:szCs w:val="22"/>
          <w:highlight w:val="green"/>
        </w:rPr>
        <w:t>riportare estremi dell’Avviso pubblicato dall’Istituto</w:t>
      </w:r>
      <w:r w:rsidRPr="006D747D">
        <w:rPr>
          <w:rFonts w:asciiTheme="minorHAnsi" w:hAnsiTheme="minorHAnsi" w:cstheme="minorHAnsi"/>
          <w:sz w:val="22"/>
          <w:szCs w:val="22"/>
        </w:rPr>
        <w:t>], l’Istituto necessita di acquisire un</w:t>
      </w:r>
      <w:r w:rsidR="0088651C" w:rsidRPr="006D747D">
        <w:rPr>
          <w:rFonts w:asciiTheme="minorHAnsi" w:hAnsiTheme="minorHAnsi" w:cstheme="minorHAnsi"/>
          <w:sz w:val="22"/>
          <w:szCs w:val="22"/>
        </w:rPr>
        <w:t xml:space="preserve"> supporto</w:t>
      </w:r>
      <w:r w:rsidRPr="006D747D">
        <w:rPr>
          <w:rFonts w:asciiTheme="minorHAnsi" w:hAnsiTheme="minorHAnsi" w:cstheme="minorHAnsi"/>
          <w:sz w:val="22"/>
          <w:szCs w:val="22"/>
        </w:rPr>
        <w:t xml:space="preserve"> qualificato in ordine alle attività di “[</w:t>
      </w:r>
      <w:r w:rsidRPr="006D747D">
        <w:rPr>
          <w:rFonts w:asciiTheme="minorHAnsi" w:hAnsiTheme="minorHAnsi" w:cstheme="minorHAnsi"/>
          <w:sz w:val="22"/>
          <w:szCs w:val="22"/>
          <w:highlight w:val="green"/>
        </w:rPr>
        <w:t>riportare oggetto delle attività</w:t>
      </w:r>
      <w:r w:rsidRPr="006D747D">
        <w:rPr>
          <w:rFonts w:asciiTheme="minorHAnsi" w:hAnsiTheme="minorHAnsi" w:cstheme="minorHAnsi"/>
          <w:sz w:val="22"/>
          <w:szCs w:val="22"/>
        </w:rPr>
        <w:t>]” (</w:t>
      </w:r>
      <w:r w:rsidR="00676AAD" w:rsidRPr="006D747D">
        <w:rPr>
          <w:rFonts w:asciiTheme="minorHAnsi" w:hAnsiTheme="minorHAnsi" w:cstheme="minorHAnsi"/>
          <w:sz w:val="22"/>
          <w:szCs w:val="22"/>
        </w:rPr>
        <w:t xml:space="preserve">a seguire, anche </w:t>
      </w:r>
      <w:r w:rsidRPr="006D747D">
        <w:rPr>
          <w:rFonts w:asciiTheme="minorHAnsi" w:hAnsiTheme="minorHAnsi" w:cstheme="minorHAnsi"/>
          <w:sz w:val="22"/>
          <w:szCs w:val="22"/>
        </w:rPr>
        <w:t>l’</w:t>
      </w:r>
      <w:r w:rsidRPr="006D747D">
        <w:rPr>
          <w:rFonts w:asciiTheme="minorHAnsi" w:hAnsiTheme="minorHAnsi" w:cstheme="minorHAnsi"/>
          <w:i/>
          <w:iCs/>
          <w:sz w:val="22"/>
          <w:szCs w:val="22"/>
        </w:rPr>
        <w:t>«</w:t>
      </w:r>
      <w:r w:rsidRPr="006D747D">
        <w:rPr>
          <w:rFonts w:asciiTheme="minorHAnsi" w:hAnsiTheme="minorHAnsi" w:cstheme="minorHAnsi"/>
          <w:b/>
          <w:bCs/>
          <w:sz w:val="22"/>
          <w:szCs w:val="22"/>
        </w:rPr>
        <w:t>Incarico</w:t>
      </w:r>
      <w:r w:rsidRPr="006D747D">
        <w:rPr>
          <w:rFonts w:asciiTheme="minorHAnsi" w:hAnsiTheme="minorHAnsi" w:cstheme="minorHAnsi"/>
          <w:i/>
          <w:iCs/>
          <w:sz w:val="22"/>
          <w:szCs w:val="22"/>
        </w:rPr>
        <w:t>»</w:t>
      </w:r>
      <w:r w:rsidRPr="006D747D">
        <w:rPr>
          <w:rFonts w:asciiTheme="minorHAnsi" w:hAnsiTheme="minorHAnsi" w:cstheme="minorHAnsi"/>
          <w:sz w:val="22"/>
          <w:szCs w:val="22"/>
        </w:rPr>
        <w:t>)</w:t>
      </w:r>
      <w:r w:rsidR="00620FF4" w:rsidRPr="006D747D">
        <w:rPr>
          <w:rFonts w:asciiTheme="minorHAnsi" w:hAnsiTheme="minorHAnsi" w:cstheme="minorHAnsi"/>
          <w:sz w:val="22"/>
          <w:szCs w:val="22"/>
        </w:rPr>
        <w:t xml:space="preserve"> nell’ambito della Missione 4 </w:t>
      </w:r>
      <w:r w:rsidR="006D747D" w:rsidRPr="006D747D">
        <w:rPr>
          <w:b/>
          <w:bCs/>
          <w:sz w:val="22"/>
          <w:szCs w:val="22"/>
          <w:lang w:eastAsia="zh-CN"/>
        </w:rPr>
        <w:t xml:space="preserve">Istruzione e Ricerca – Componente 1 – Potenziamento dell’offerta dei servizi di istruzione: dagli asili nido alle </w:t>
      </w:r>
      <w:proofErr w:type="spellStart"/>
      <w:r w:rsidR="006D747D" w:rsidRPr="006D747D">
        <w:rPr>
          <w:b/>
          <w:bCs/>
          <w:sz w:val="22"/>
          <w:szCs w:val="22"/>
          <w:lang w:eastAsia="zh-CN"/>
        </w:rPr>
        <w:t>Universita</w:t>
      </w:r>
      <w:proofErr w:type="spellEnd"/>
      <w:r w:rsidR="006D747D" w:rsidRPr="006D747D">
        <w:rPr>
          <w:b/>
          <w:bCs/>
          <w:sz w:val="22"/>
          <w:szCs w:val="22"/>
          <w:lang w:eastAsia="zh-CN"/>
        </w:rPr>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006D747D" w:rsidRPr="006D747D">
        <w:rPr>
          <w:b/>
          <w:bCs/>
          <w:sz w:val="22"/>
          <w:szCs w:val="22"/>
          <w:lang w:eastAsia="zh-CN"/>
        </w:rPr>
        <w:t>Next</w:t>
      </w:r>
      <w:proofErr w:type="spellEnd"/>
      <w:r w:rsidR="006D747D" w:rsidRPr="006D747D">
        <w:rPr>
          <w:b/>
          <w:bCs/>
          <w:sz w:val="22"/>
          <w:szCs w:val="22"/>
          <w:lang w:eastAsia="zh-CN"/>
        </w:rPr>
        <w:t xml:space="preserve"> Generation EU (D.M.19/2024)</w:t>
      </w:r>
    </w:p>
    <w:p w14:paraId="4E9E0D6E" w14:textId="52E93E3A" w:rsidR="001647CB" w:rsidRPr="006D747D"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6D747D">
        <w:rPr>
          <w:rFonts w:asciiTheme="minorHAnsi" w:hAnsiTheme="minorHAnsi" w:cstheme="minorHAnsi"/>
          <w:sz w:val="22"/>
          <w:szCs w:val="22"/>
        </w:rPr>
        <w:lastRenderedPageBreak/>
        <w:t xml:space="preserve">tra il personale docente </w:t>
      </w:r>
      <w:r w:rsidR="001647CB" w:rsidRPr="006D747D">
        <w:rPr>
          <w:rFonts w:asciiTheme="minorHAnsi" w:hAnsiTheme="minorHAnsi" w:cstheme="minorHAnsi"/>
          <w:sz w:val="22"/>
          <w:szCs w:val="22"/>
        </w:rPr>
        <w:t xml:space="preserve">interno dell’Istituto </w:t>
      </w:r>
      <w:r w:rsidRPr="006D747D">
        <w:rPr>
          <w:rFonts w:asciiTheme="minorHAnsi" w:hAnsiTheme="minorHAnsi" w:cstheme="minorHAnsi"/>
          <w:i/>
          <w:iCs/>
          <w:sz w:val="22"/>
          <w:szCs w:val="22"/>
        </w:rPr>
        <w:t>[</w:t>
      </w:r>
      <w:r w:rsidR="001647CB" w:rsidRPr="006D747D">
        <w:rPr>
          <w:rFonts w:asciiTheme="minorHAnsi" w:hAnsiTheme="minorHAnsi" w:cstheme="minorHAnsi"/>
          <w:i/>
          <w:iCs/>
          <w:sz w:val="22"/>
          <w:szCs w:val="22"/>
          <w:highlight w:val="yellow"/>
        </w:rPr>
        <w:t xml:space="preserve">o </w:t>
      </w:r>
      <w:r w:rsidRPr="006D747D">
        <w:rPr>
          <w:rFonts w:asciiTheme="minorHAnsi" w:hAnsiTheme="minorHAnsi" w:cstheme="minorHAnsi"/>
          <w:i/>
          <w:iCs/>
          <w:sz w:val="22"/>
          <w:szCs w:val="22"/>
          <w:highlight w:val="yellow"/>
        </w:rPr>
        <w:t xml:space="preserve">ad </w:t>
      </w:r>
      <w:r w:rsidR="001647CB" w:rsidRPr="006D747D">
        <w:rPr>
          <w:rFonts w:asciiTheme="minorHAnsi" w:hAnsiTheme="minorHAnsi" w:cstheme="minorHAnsi"/>
          <w:i/>
          <w:iCs/>
          <w:sz w:val="22"/>
          <w:szCs w:val="22"/>
          <w:highlight w:val="yellow"/>
        </w:rPr>
        <w:t>altre Istituzioni scolastiche</w:t>
      </w:r>
      <w:r w:rsidRPr="006D747D">
        <w:rPr>
          <w:rFonts w:asciiTheme="minorHAnsi" w:hAnsiTheme="minorHAnsi" w:cstheme="minorHAnsi"/>
          <w:i/>
          <w:iCs/>
          <w:sz w:val="22"/>
          <w:szCs w:val="22"/>
        </w:rPr>
        <w:t>]</w:t>
      </w:r>
      <w:r w:rsidR="001647CB" w:rsidRPr="006D747D">
        <w:rPr>
          <w:rFonts w:asciiTheme="minorHAnsi" w:hAnsiTheme="minorHAnsi" w:cstheme="minorHAnsi"/>
          <w:sz w:val="22"/>
          <w:szCs w:val="22"/>
        </w:rPr>
        <w:t xml:space="preserve"> si </w:t>
      </w:r>
      <w:r w:rsidRPr="006D747D">
        <w:rPr>
          <w:rFonts w:asciiTheme="minorHAnsi" w:hAnsiTheme="minorHAnsi" w:cstheme="minorHAnsi"/>
          <w:sz w:val="22"/>
          <w:szCs w:val="22"/>
        </w:rPr>
        <w:t>sono resi</w:t>
      </w:r>
      <w:r w:rsidR="001647CB" w:rsidRPr="006D747D">
        <w:rPr>
          <w:rFonts w:asciiTheme="minorHAnsi" w:hAnsiTheme="minorHAnsi" w:cstheme="minorHAnsi"/>
          <w:sz w:val="22"/>
          <w:szCs w:val="22"/>
        </w:rPr>
        <w:t xml:space="preserve"> disponibil</w:t>
      </w:r>
      <w:r w:rsidRPr="006D747D">
        <w:rPr>
          <w:rFonts w:asciiTheme="minorHAnsi" w:hAnsiTheme="minorHAnsi" w:cstheme="minorHAnsi"/>
          <w:sz w:val="22"/>
          <w:szCs w:val="22"/>
        </w:rPr>
        <w:t>i</w:t>
      </w:r>
      <w:r w:rsidR="001647CB" w:rsidRPr="006D747D">
        <w:rPr>
          <w:rFonts w:asciiTheme="minorHAnsi" w:hAnsiTheme="minorHAnsi" w:cstheme="minorHAnsi"/>
          <w:sz w:val="22"/>
          <w:szCs w:val="22"/>
        </w:rPr>
        <w:t xml:space="preserve"> </w:t>
      </w:r>
      <w:r w:rsidRPr="006D747D">
        <w:rPr>
          <w:rFonts w:asciiTheme="minorHAnsi" w:hAnsiTheme="minorHAnsi" w:cstheme="minorHAnsi"/>
          <w:sz w:val="22"/>
          <w:szCs w:val="22"/>
        </w:rPr>
        <w:t>docenti che sono risultati in possesso del</w:t>
      </w:r>
      <w:r w:rsidR="001647CB" w:rsidRPr="006D747D">
        <w:rPr>
          <w:rFonts w:asciiTheme="minorHAnsi" w:hAnsiTheme="minorHAnsi" w:cstheme="minorHAnsi"/>
          <w:sz w:val="22"/>
          <w:szCs w:val="22"/>
        </w:rPr>
        <w:t xml:space="preserve">le competenze necessarie richieste per le attività </w:t>
      </w:r>
      <w:r w:rsidRPr="006D747D">
        <w:rPr>
          <w:rFonts w:asciiTheme="minorHAnsi" w:hAnsiTheme="minorHAnsi" w:cstheme="minorHAnsi"/>
          <w:sz w:val="22"/>
          <w:szCs w:val="22"/>
        </w:rPr>
        <w:t>oggetto dell’incarico</w:t>
      </w:r>
      <w:r w:rsidR="001647CB" w:rsidRPr="006D747D">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0"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avente ad 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0"/>
    <w:p w14:paraId="73F6EA73" w14:textId="3413F896" w:rsidR="00733FAD" w:rsidRPr="006D747D" w:rsidRDefault="007A7E96" w:rsidP="006D747D">
      <w:pPr>
        <w:suppressAutoHyphens/>
        <w:spacing w:before="120" w:after="240" w:line="276" w:lineRule="auto"/>
        <w:rPr>
          <w:b/>
          <w:bCs/>
          <w:sz w:val="22"/>
          <w:szCs w:val="22"/>
          <w:lang w:eastAsia="zh-CN"/>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w:t>
      </w:r>
      <w:r w:rsidR="006D747D" w:rsidRPr="006D747D">
        <w:rPr>
          <w:b/>
          <w:bCs/>
          <w:sz w:val="22"/>
          <w:szCs w:val="22"/>
          <w:lang w:eastAsia="zh-CN"/>
        </w:rPr>
        <w:t xml:space="preserve">Istruzione e Ricerca – Componente 1 – Potenziamento dell’offerta dei servizi di istruzione: dagli asili nido alle </w:t>
      </w:r>
      <w:proofErr w:type="spellStart"/>
      <w:r w:rsidR="006D747D" w:rsidRPr="006D747D">
        <w:rPr>
          <w:b/>
          <w:bCs/>
          <w:sz w:val="22"/>
          <w:szCs w:val="22"/>
          <w:lang w:eastAsia="zh-CN"/>
        </w:rPr>
        <w:t>Universita</w:t>
      </w:r>
      <w:proofErr w:type="spellEnd"/>
      <w:r w:rsidR="006D747D" w:rsidRPr="006D747D">
        <w:rPr>
          <w:b/>
          <w:bCs/>
          <w:sz w:val="22"/>
          <w:szCs w:val="22"/>
          <w:lang w:eastAsia="zh-CN"/>
        </w:rPr>
        <w:t xml:space="preserve">̀ – Investimento 1.4 “Intervento straordinario finalizzato alla riduzione dei divari territoriali nella scuola secondaria di primo e secondo grado e alla lotta alla dispersione scolastica” del Piano nazionale di ripresa e resilienza, finanziato dall’Unione europea – </w:t>
      </w:r>
      <w:proofErr w:type="spellStart"/>
      <w:r w:rsidR="006D747D" w:rsidRPr="006D747D">
        <w:rPr>
          <w:b/>
          <w:bCs/>
          <w:sz w:val="22"/>
          <w:szCs w:val="22"/>
          <w:lang w:eastAsia="zh-CN"/>
        </w:rPr>
        <w:t>Next</w:t>
      </w:r>
      <w:proofErr w:type="spellEnd"/>
      <w:r w:rsidR="006D747D" w:rsidRPr="006D747D">
        <w:rPr>
          <w:b/>
          <w:bCs/>
          <w:sz w:val="22"/>
          <w:szCs w:val="22"/>
          <w:lang w:eastAsia="zh-CN"/>
        </w:rPr>
        <w:t xml:space="preserve"> Generation EU (D.M.19/2024)</w:t>
      </w:r>
      <w:bookmarkStart w:id="1" w:name="_GoBack"/>
      <w:bookmarkEnd w:id="1"/>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709949E7"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w:t>
      </w:r>
      <w:r w:rsidR="00830DE8">
        <w:rPr>
          <w:rFonts w:asciiTheme="minorHAnsi" w:hAnsiTheme="minorHAnsi" w:cstheme="minorHAnsi"/>
          <w:sz w:val="22"/>
          <w:szCs w:val="22"/>
        </w:rPr>
        <w:t xml:space="preserve"> </w:t>
      </w:r>
      <w:r w:rsidR="00402112">
        <w:rPr>
          <w:rFonts w:asciiTheme="minorHAnsi" w:hAnsiTheme="minorHAnsi" w:cstheme="minorHAnsi"/>
          <w:sz w:val="22"/>
          <w:szCs w:val="22"/>
        </w:rPr>
        <w:t>58542</w:t>
      </w:r>
      <w:r w:rsidR="0039284F" w:rsidRPr="00254836">
        <w:rPr>
          <w:rFonts w:asciiTheme="minorHAnsi" w:hAnsiTheme="minorHAnsi" w:cstheme="minorHAnsi"/>
          <w:sz w:val="22"/>
          <w:szCs w:val="22"/>
        </w:rPr>
        <w:t xml:space="preserve">, del </w:t>
      </w:r>
      <w:r w:rsidR="00402112">
        <w:rPr>
          <w:rFonts w:asciiTheme="minorHAnsi" w:hAnsiTheme="minorHAnsi" w:cstheme="minorHAnsi"/>
          <w:sz w:val="22"/>
          <w:szCs w:val="22"/>
        </w:rPr>
        <w:t>1</w:t>
      </w:r>
      <w:r w:rsidR="00987B81">
        <w:rPr>
          <w:rFonts w:asciiTheme="minorHAnsi" w:hAnsiTheme="minorHAnsi" w:cstheme="minorHAnsi"/>
          <w:sz w:val="22"/>
          <w:szCs w:val="22"/>
        </w:rPr>
        <w:t xml:space="preserve">7 </w:t>
      </w:r>
      <w:r w:rsidR="00402112">
        <w:rPr>
          <w:rFonts w:asciiTheme="minorHAnsi" w:hAnsiTheme="minorHAnsi" w:cstheme="minorHAnsi"/>
          <w:sz w:val="22"/>
          <w:szCs w:val="22"/>
        </w:rPr>
        <w:t>APRILE</w:t>
      </w:r>
      <w:r w:rsidR="00D64861">
        <w:rPr>
          <w:rFonts w:asciiTheme="minorHAnsi" w:hAnsiTheme="minorHAnsi" w:cstheme="minorHAnsi"/>
          <w:sz w:val="22"/>
          <w:szCs w:val="22"/>
        </w:rPr>
        <w:t xml:space="preserve"> 202</w:t>
      </w:r>
      <w:r w:rsidR="00402112">
        <w:rPr>
          <w:rFonts w:asciiTheme="minorHAnsi" w:hAnsiTheme="minorHAnsi" w:cstheme="minorHAnsi"/>
          <w:sz w:val="22"/>
          <w:szCs w:val="22"/>
        </w:rPr>
        <w:t>4</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2"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2"/>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0E642457"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lastRenderedPageBreak/>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3"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proofErr w:type="gramStart"/>
      <w:r w:rsidR="002D3D48" w:rsidRPr="00254836">
        <w:rPr>
          <w:rFonts w:asciiTheme="minorHAnsi" w:hAnsiTheme="minorHAnsi" w:cstheme="minorHAnsi"/>
          <w:b/>
          <w:sz w:val="22"/>
          <w:szCs w:val="22"/>
          <w:highlight w:val="green"/>
        </w:rPr>
        <w:t>…</w:t>
      </w:r>
      <w:r w:rsidR="002D3D48" w:rsidRPr="00254836">
        <w:rPr>
          <w:rFonts w:asciiTheme="minorHAnsi" w:hAnsiTheme="minorHAnsi" w:cstheme="minorHAnsi"/>
          <w:b/>
          <w:sz w:val="22"/>
          <w:szCs w:val="22"/>
        </w:rPr>
        <w:t>]/</w:t>
      </w:r>
      <w:proofErr w:type="gramEnd"/>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4" w:name="_Hlk96682741"/>
      <w:bookmarkEnd w:id="3"/>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w:t>
      </w:r>
      <w:r w:rsidR="00402112" w:rsidRPr="00254836">
        <w:rPr>
          <w:rFonts w:asciiTheme="minorHAnsi" w:hAnsiTheme="minorHAnsi" w:cstheme="minorHAnsi"/>
          <w:sz w:val="22"/>
          <w:szCs w:val="22"/>
        </w:rPr>
        <w:t>prot. n.</w:t>
      </w:r>
      <w:r w:rsidR="00402112">
        <w:rPr>
          <w:rFonts w:asciiTheme="minorHAnsi" w:hAnsiTheme="minorHAnsi" w:cstheme="minorHAnsi"/>
          <w:sz w:val="22"/>
          <w:szCs w:val="22"/>
        </w:rPr>
        <w:t xml:space="preserve"> 58542</w:t>
      </w:r>
      <w:r w:rsidR="00402112" w:rsidRPr="00254836">
        <w:rPr>
          <w:rFonts w:asciiTheme="minorHAnsi" w:hAnsiTheme="minorHAnsi" w:cstheme="minorHAnsi"/>
          <w:sz w:val="22"/>
          <w:szCs w:val="22"/>
        </w:rPr>
        <w:t xml:space="preserve">, del </w:t>
      </w:r>
      <w:r w:rsidR="00402112">
        <w:rPr>
          <w:rFonts w:asciiTheme="minorHAnsi" w:hAnsiTheme="minorHAnsi" w:cstheme="minorHAnsi"/>
          <w:sz w:val="22"/>
          <w:szCs w:val="22"/>
        </w:rPr>
        <w:t>17 APRILE 2024</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4"/>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proofErr w:type="spellStart"/>
      <w:r w:rsidR="00001787" w:rsidRPr="00245D42">
        <w:rPr>
          <w:rFonts w:asciiTheme="minorHAnsi" w:hAnsiTheme="minorHAnsi" w:cstheme="minorHAnsi"/>
          <w:i/>
          <w:iCs/>
          <w:sz w:val="22"/>
          <w:szCs w:val="22"/>
        </w:rPr>
        <w:t>timesheet</w:t>
      </w:r>
      <w:proofErr w:type="spellEnd"/>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proofErr w:type="gramStart"/>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w:t>
      </w:r>
      <w:proofErr w:type="gramEnd"/>
      <w:r w:rsidRPr="00254836">
        <w:rPr>
          <w:rFonts w:asciiTheme="minorHAnsi" w:hAnsiTheme="minorHAnsi" w:cstheme="minorHAnsi"/>
          <w:b/>
          <w:bCs/>
          <w:smallCaps/>
          <w:sz w:val="22"/>
          <w:szCs w:val="22"/>
        </w:rPr>
        <w:t xml:space="preserve">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C74B7">
      <w:headerReference w:type="default" r:id="rId8"/>
      <w:footerReference w:type="default" r:id="rId9"/>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94E190" w14:textId="77777777" w:rsidR="005C74B7" w:rsidRDefault="005C74B7" w:rsidP="001647CB">
      <w:pPr>
        <w:spacing w:line="240" w:lineRule="auto"/>
      </w:pPr>
      <w:r>
        <w:separator/>
      </w:r>
    </w:p>
  </w:endnote>
  <w:endnote w:type="continuationSeparator" w:id="0">
    <w:p w14:paraId="6C3A99B5" w14:textId="77777777" w:rsidR="005C74B7" w:rsidRDefault="005C74B7" w:rsidP="001647CB">
      <w:pPr>
        <w:spacing w:line="240" w:lineRule="auto"/>
      </w:pPr>
      <w:r>
        <w:continuationSeparator/>
      </w:r>
    </w:p>
  </w:endnote>
  <w:endnote w:type="continuationNotice" w:id="1">
    <w:p w14:paraId="4E00333C" w14:textId="77777777" w:rsidR="005C74B7" w:rsidRDefault="005C74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E2820F" w14:textId="35347A9D" w:rsidR="00BF6EDD" w:rsidRPr="003F4D60" w:rsidRDefault="003F4D60" w:rsidP="003F4D60">
    <w:pPr>
      <w:pStyle w:val="Pidipagina"/>
      <w:jc w:val="center"/>
      <w:rPr>
        <w:rFonts w:ascii="Times New Roman" w:hAnsi="Times New Roman" w:cs="Times New Roman"/>
        <w:sz w:val="22"/>
        <w:szCs w:val="22"/>
      </w:rPr>
    </w:pPr>
    <w:r>
      <w:rPr>
        <w:noProof/>
        <w:lang w:eastAsia="it-IT"/>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402112">
          <w:rPr>
            <w:rFonts w:ascii="Verdana" w:hAnsi="Verdana" w:cs="Times New Roman"/>
            <w:noProof/>
            <w:sz w:val="16"/>
            <w:szCs w:val="16"/>
          </w:rPr>
          <w:t>3</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651480" w14:textId="77777777" w:rsidR="005C74B7" w:rsidRDefault="005C74B7" w:rsidP="001647CB">
      <w:pPr>
        <w:spacing w:line="240" w:lineRule="auto"/>
      </w:pPr>
      <w:r>
        <w:separator/>
      </w:r>
    </w:p>
  </w:footnote>
  <w:footnote w:type="continuationSeparator" w:id="0">
    <w:p w14:paraId="1A03FE31" w14:textId="77777777" w:rsidR="005C74B7" w:rsidRDefault="005C74B7" w:rsidP="001647CB">
      <w:pPr>
        <w:spacing w:line="240" w:lineRule="auto"/>
      </w:pPr>
      <w:r>
        <w:continuationSeparator/>
      </w:r>
    </w:p>
  </w:footnote>
  <w:footnote w:type="continuationNotice" w:id="1">
    <w:p w14:paraId="50A094D0" w14:textId="77777777" w:rsidR="005C74B7" w:rsidRDefault="005C74B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15:restartNumberingAfterBreak="0">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15:restartNumberingAfterBreak="0">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15:restartNumberingAfterBreak="0">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15:restartNumberingAfterBreak="0">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15:restartNumberingAfterBreak="0">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15:restartNumberingAfterBreak="0">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15:restartNumberingAfterBreak="0">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15:restartNumberingAfterBreak="0">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15:restartNumberingAfterBreak="0">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15:restartNumberingAfterBreak="0">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15:restartNumberingAfterBreak="0">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15:restartNumberingAfterBreak="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7CB"/>
    <w:rsid w:val="00001787"/>
    <w:rsid w:val="00001B2E"/>
    <w:rsid w:val="0000282D"/>
    <w:rsid w:val="00016246"/>
    <w:rsid w:val="00017A7D"/>
    <w:rsid w:val="00031A89"/>
    <w:rsid w:val="00035B99"/>
    <w:rsid w:val="000401D7"/>
    <w:rsid w:val="00042826"/>
    <w:rsid w:val="00064ED1"/>
    <w:rsid w:val="00093BD0"/>
    <w:rsid w:val="000A5E9A"/>
    <w:rsid w:val="000B0B36"/>
    <w:rsid w:val="000C0AA2"/>
    <w:rsid w:val="000D7EA5"/>
    <w:rsid w:val="000E237B"/>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3D48"/>
    <w:rsid w:val="002D5891"/>
    <w:rsid w:val="002E2E31"/>
    <w:rsid w:val="002F288B"/>
    <w:rsid w:val="002F675D"/>
    <w:rsid w:val="003201D1"/>
    <w:rsid w:val="00326C4D"/>
    <w:rsid w:val="00355DF3"/>
    <w:rsid w:val="0039284F"/>
    <w:rsid w:val="003A475E"/>
    <w:rsid w:val="003D239B"/>
    <w:rsid w:val="003D7028"/>
    <w:rsid w:val="003E0BE9"/>
    <w:rsid w:val="003E7E2B"/>
    <w:rsid w:val="003F4D60"/>
    <w:rsid w:val="003F5D85"/>
    <w:rsid w:val="00402112"/>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D747D"/>
    <w:rsid w:val="006E2AA9"/>
    <w:rsid w:val="006F719E"/>
    <w:rsid w:val="00733FAD"/>
    <w:rsid w:val="00734273"/>
    <w:rsid w:val="00734E6D"/>
    <w:rsid w:val="00770A1B"/>
    <w:rsid w:val="00774574"/>
    <w:rsid w:val="0077489A"/>
    <w:rsid w:val="007909B2"/>
    <w:rsid w:val="007A7E96"/>
    <w:rsid w:val="007B3919"/>
    <w:rsid w:val="007B4C65"/>
    <w:rsid w:val="007F4CC5"/>
    <w:rsid w:val="0081650E"/>
    <w:rsid w:val="008230F4"/>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A3837"/>
    <w:rsid w:val="00BE263C"/>
    <w:rsid w:val="00BE3154"/>
    <w:rsid w:val="00BE6C41"/>
    <w:rsid w:val="00BF6EDD"/>
    <w:rsid w:val="00C05673"/>
    <w:rsid w:val="00C60248"/>
    <w:rsid w:val="00C70927"/>
    <w:rsid w:val="00C70A26"/>
    <w:rsid w:val="00C90C28"/>
    <w:rsid w:val="00CF30AE"/>
    <w:rsid w:val="00D230E3"/>
    <w:rsid w:val="00D64861"/>
    <w:rsid w:val="00D705D9"/>
    <w:rsid w:val="00D824FE"/>
    <w:rsid w:val="00D87C93"/>
    <w:rsid w:val="00DB1B38"/>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01DAF"/>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15:chartTrackingRefBased/>
  <w15:docId w15:val="{4BF90F0E-DAEE-423D-8554-49D7FF353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673536-B960-4570-B19B-84518B45F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1151</Words>
  <Characters>6567</Characters>
  <Application>Microsoft Office Word</Application>
  <DocSecurity>0</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Menchini</dc:creator>
  <cp:keywords/>
  <dc:description/>
  <cp:lastModifiedBy>Ornella MAZZUCA</cp:lastModifiedBy>
  <cp:revision>3</cp:revision>
  <dcterms:created xsi:type="dcterms:W3CDTF">2025-01-17T09:38:00Z</dcterms:created>
  <dcterms:modified xsi:type="dcterms:W3CDTF">2025-01-17T14:10:00Z</dcterms:modified>
</cp:coreProperties>
</file>